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7E0C" w14:textId="0C57A6F2" w:rsidR="009749D4" w:rsidRPr="009749D4" w:rsidRDefault="009749D4" w:rsidP="009749D4">
      <w:pPr>
        <w:rPr>
          <w:rFonts w:cstheme="minorHAnsi"/>
          <w:b/>
          <w:bCs/>
          <w:sz w:val="24"/>
          <w:szCs w:val="24"/>
        </w:rPr>
      </w:pPr>
      <w:r w:rsidRPr="009749D4">
        <w:rPr>
          <w:rFonts w:cstheme="minorHAnsi"/>
          <w:b/>
          <w:bCs/>
          <w:sz w:val="24"/>
          <w:szCs w:val="24"/>
        </w:rPr>
        <w:t>Guides, Policies, Strategies and other Supplementa</w:t>
      </w:r>
      <w:r w:rsidR="00017347">
        <w:rPr>
          <w:rFonts w:cstheme="minorHAnsi"/>
          <w:b/>
          <w:bCs/>
          <w:sz w:val="24"/>
          <w:szCs w:val="24"/>
        </w:rPr>
        <w:t>ry</w:t>
      </w:r>
      <w:r w:rsidRPr="009749D4">
        <w:rPr>
          <w:rFonts w:cstheme="minorHAnsi"/>
          <w:b/>
          <w:bCs/>
          <w:sz w:val="24"/>
          <w:szCs w:val="24"/>
        </w:rPr>
        <w:t xml:space="preserve"> Documents  </w:t>
      </w:r>
    </w:p>
    <w:p w14:paraId="5A531266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sz w:val="24"/>
          <w:szCs w:val="24"/>
        </w:rPr>
        <w:t>Nauru Financial Intelligence Unit – Standard Operating Procedures (SOP)</w:t>
      </w:r>
    </w:p>
    <w:p w14:paraId="3FF5BD01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SOP Directions 2023</w:t>
      </w:r>
    </w:p>
    <w:p w14:paraId="5160A30F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SOP Directions 2018</w:t>
      </w:r>
    </w:p>
    <w:p w14:paraId="48AB78FD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National Strategy for Anti-Money Laundering and Combatting the Financing of Terrorism 2022-2025</w:t>
      </w:r>
    </w:p>
    <w:p w14:paraId="754D61E4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Nauru’s Anti-Money Laundering and Proliferation Financing National Risk Assessment 2023</w:t>
      </w:r>
    </w:p>
    <w:p w14:paraId="34B15BD1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National Risk Assessment MLTF Nauru 2018</w:t>
      </w:r>
    </w:p>
    <w:p w14:paraId="3E0FB6FA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Strategic Analysis 2021 to 2023</w:t>
      </w:r>
    </w:p>
    <w:p w14:paraId="039E57DB" w14:textId="2313201D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Nauru Virtual Asset Service Provider Policy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1F1E59E4" w14:textId="2A189E58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February 2024</w:t>
      </w:r>
    </w:p>
    <w:p w14:paraId="69BB0EDB" w14:textId="65F5FEED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April 2024</w:t>
      </w:r>
    </w:p>
    <w:p w14:paraId="6C9D1398" w14:textId="224594EF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Cash Border Regulation Framework Guide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6105A068" w14:textId="40296D8C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Beneficial Ownership Guide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5A87EE54" w14:textId="53E4F52D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amended February 2024</w:t>
      </w:r>
    </w:p>
    <w:p w14:paraId="1C6537A3" w14:textId="45A4811F" w:rsidR="00A733AF" w:rsidRDefault="000D3883" w:rsidP="009749D4">
      <w:pPr>
        <w:pStyle w:val="ListParagraph"/>
        <w:numPr>
          <w:ilvl w:val="0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Non-Government or Non-Profit Organisation Best Practice Guide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1038EC24" w14:textId="7210565F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color w:val="161616"/>
          <w:sz w:val="24"/>
          <w:szCs w:val="24"/>
          <w:shd w:val="clear" w:color="auto" w:fill="FFFFFF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June 2024</w:t>
      </w:r>
    </w:p>
    <w:p w14:paraId="0952C845" w14:textId="2B1CD643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Designated Non-Financial Business and Professions Customer Due Diligence Guideline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07A5D906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Nauru Targeted Financial Sanctions Terrorism and Proliferation Financing Guide</w:t>
      </w:r>
    </w:p>
    <w:p w14:paraId="270E9E9E" w14:textId="3BD72F74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February 2024</w:t>
      </w:r>
    </w:p>
    <w:p w14:paraId="00836572" w14:textId="44EEE348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Extradition Guide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4C9BB768" w14:textId="3BAAB3E4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February 2024</w:t>
      </w:r>
    </w:p>
    <w:p w14:paraId="4BD7649C" w14:textId="56852652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Mutual Assistance in Criminal Matters Guide</w:t>
      </w:r>
      <w:r w:rsidR="009749D4">
        <w:rPr>
          <w:rFonts w:cstheme="minorHAnsi"/>
          <w:color w:val="161616"/>
          <w:sz w:val="24"/>
          <w:szCs w:val="24"/>
          <w:shd w:val="clear" w:color="auto" w:fill="FFFFFF"/>
        </w:rPr>
        <w:t xml:space="preserve"> 2023</w:t>
      </w:r>
    </w:p>
    <w:p w14:paraId="471113A2" w14:textId="1D6037DA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kern w:val="2"/>
          <w:sz w:val="24"/>
          <w:szCs w:val="24"/>
          <w:lang w:val="en-NR"/>
          <w14:ligatures w14:val="standardContextual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December 2023</w:t>
      </w:r>
    </w:p>
    <w:p w14:paraId="5C370510" w14:textId="4FDBFCAA" w:rsidR="009749D4" w:rsidRPr="009749D4" w:rsidRDefault="009749D4" w:rsidP="009749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161616"/>
          <w:sz w:val="24"/>
          <w:szCs w:val="24"/>
          <w:shd w:val="clear" w:color="auto" w:fill="FFFFFF"/>
        </w:rPr>
        <w:t>as amended 20 March 2024</w:t>
      </w:r>
    </w:p>
    <w:p w14:paraId="213B963B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Registration and Licensing of Businesses, Partnerships, Corporations, Associations, Trusts, Private Security Information Sheet</w:t>
      </w:r>
    </w:p>
    <w:p w14:paraId="05FF2769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cstheme="minorHAnsi"/>
          <w:color w:val="161616"/>
          <w:sz w:val="24"/>
          <w:szCs w:val="24"/>
          <w:shd w:val="clear" w:color="auto" w:fill="FFFFFF"/>
        </w:rPr>
        <w:t>United Nations Security Council Consolidated List</w:t>
      </w:r>
    </w:p>
    <w:p w14:paraId="06F4AFA3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Circular – Non-Profit Organisations or Non-Profit Organisations Best Practice Guide</w:t>
      </w:r>
    </w:p>
    <w:p w14:paraId="7402B5DC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Chamber of Commerce</w:t>
      </w:r>
    </w:p>
    <w:p w14:paraId="2707BB39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Customs</w:t>
      </w:r>
    </w:p>
    <w:p w14:paraId="6EA64EC0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Finance Department</w:t>
      </w:r>
    </w:p>
    <w:p w14:paraId="7D27FBCE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Justice and Border Control Department</w:t>
      </w:r>
    </w:p>
    <w:p w14:paraId="01F408F2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Law Firms</w:t>
      </w:r>
    </w:p>
    <w:p w14:paraId="0A07F02D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Nauru Maritime and Ports Authority</w:t>
      </w:r>
    </w:p>
    <w:p w14:paraId="6D95B408" w14:textId="77777777" w:rsidR="000D3883" w:rsidRPr="009749D4" w:rsidRDefault="000D3883" w:rsidP="009749D4">
      <w:pPr>
        <w:pStyle w:val="ListParagraph"/>
        <w:numPr>
          <w:ilvl w:val="0"/>
          <w:numId w:val="1"/>
        </w:numPr>
        <w:rPr>
          <w:rFonts w:ascii="Arial" w:hAnsi="Arial" w:cs="Arial"/>
          <w:color w:val="161616"/>
          <w:sz w:val="23"/>
          <w:szCs w:val="23"/>
          <w:shd w:val="clear" w:color="auto" w:fill="FFFFFF"/>
        </w:r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NPF and DPP</w:t>
      </w:r>
    </w:p>
    <w:p w14:paraId="758BE8B0" w14:textId="647F0268" w:rsidR="000D3883" w:rsidRDefault="000D3883" w:rsidP="009749D4">
      <w:pPr>
        <w:pStyle w:val="ListParagraph"/>
        <w:numPr>
          <w:ilvl w:val="0"/>
          <w:numId w:val="1"/>
        </w:numPr>
      </w:pPr>
      <w:r w:rsidRPr="009749D4">
        <w:rPr>
          <w:rFonts w:ascii="Arial" w:hAnsi="Arial" w:cs="Arial"/>
          <w:color w:val="161616"/>
          <w:sz w:val="23"/>
          <w:szCs w:val="23"/>
          <w:shd w:val="clear" w:color="auto" w:fill="FFFFFF"/>
        </w:rPr>
        <w:t>UNSC CL – OAG</w:t>
      </w:r>
    </w:p>
    <w:sectPr w:rsidR="000D3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3086E"/>
    <w:multiLevelType w:val="hybridMultilevel"/>
    <w:tmpl w:val="4D5C2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3"/>
    <w:rsid w:val="00017347"/>
    <w:rsid w:val="000D3883"/>
    <w:rsid w:val="0034356A"/>
    <w:rsid w:val="004A1420"/>
    <w:rsid w:val="00534952"/>
    <w:rsid w:val="009749D4"/>
    <w:rsid w:val="00A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AFB1"/>
  <w15:chartTrackingRefBased/>
  <w15:docId w15:val="{AF3B38A7-D59A-49CF-B269-C2C44CA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83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83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Noumea Teueli</dc:creator>
  <cp:keywords/>
  <dc:description/>
  <cp:lastModifiedBy>Noumea Teueli</cp:lastModifiedBy>
  <cp:revision>2</cp:revision>
  <dcterms:created xsi:type="dcterms:W3CDTF">2024-09-18T14:07:00Z</dcterms:created>
  <dcterms:modified xsi:type="dcterms:W3CDTF">2024-09-18T14:07:00Z</dcterms:modified>
</cp:coreProperties>
</file>